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对市十七届人大五次会议</w:t>
      </w:r>
      <w:r>
        <w:rPr>
          <w:rFonts w:hint="eastAsia" w:ascii="宋体" w:hAnsi="宋体"/>
          <w:b/>
          <w:bCs/>
          <w:sz w:val="44"/>
          <w:lang w:val="en-US" w:eastAsia="zh-CN"/>
        </w:rPr>
        <w:br w:type="textWrapping"/>
      </w:r>
      <w:r>
        <w:rPr>
          <w:rFonts w:hint="eastAsia" w:ascii="宋体" w:hAnsi="宋体"/>
          <w:b/>
          <w:bCs/>
          <w:sz w:val="44"/>
          <w:lang w:val="en-US" w:eastAsia="zh-CN"/>
        </w:rPr>
        <w:t>第0689号建议的落实</w:t>
      </w:r>
      <w:bookmarkEnd w:id="0"/>
      <w:r>
        <w:rPr>
          <w:rFonts w:hint="eastAsia" w:ascii="宋体" w:hAnsi="宋体"/>
          <w:b/>
          <w:bCs/>
          <w:sz w:val="44"/>
          <w:lang w:val="en-US" w:eastAsia="zh-CN"/>
        </w:rPr>
        <w:t>答复</w:t>
      </w:r>
    </w:p>
    <w:p>
      <w:pPr>
        <w:keepNext w:val="0"/>
        <w:keepLines w:val="0"/>
        <w:pageBreakBefore w:val="0"/>
        <w:widowControl w:val="0"/>
        <w:kinsoku/>
        <w:wordWrap/>
        <w:overflowPunct/>
        <w:topLinePunct w:val="0"/>
        <w:autoSpaceDE/>
        <w:autoSpaceDN/>
        <w:bidi w:val="0"/>
        <w:spacing w:line="540" w:lineRule="exact"/>
        <w:ind w:right="105" w:rightChars="50"/>
        <w:textAlignment w:val="auto"/>
        <w:rPr>
          <w:rFonts w:eastAsia="仿宋_GB2312"/>
          <w:sz w:val="32"/>
        </w:rPr>
      </w:pPr>
      <w:bookmarkStart w:id="1" w:name="chenghu"/>
      <w:r>
        <w:rPr>
          <w:rFonts w:hint="eastAsia" w:eastAsia="仿宋_GB2312"/>
          <w:sz w:val="32"/>
          <w:lang w:val="en-US" w:eastAsia="zh-CN"/>
        </w:rPr>
        <w:t>王淑梅代表</w:t>
      </w:r>
      <w:bookmarkEnd w:id="1"/>
      <w:r>
        <w:rPr>
          <w:rFonts w:eastAsia="仿宋_GB2312"/>
          <w:sz w:val="32"/>
        </w:rPr>
        <w:t>：</w:t>
      </w:r>
    </w:p>
    <w:p>
      <w:pPr>
        <w:keepNext w:val="0"/>
        <w:keepLines w:val="0"/>
        <w:pageBreakBefore w:val="0"/>
        <w:widowControl w:val="0"/>
        <w:kinsoku/>
        <w:wordWrap/>
        <w:overflowPunct/>
        <w:topLinePunct w:val="0"/>
        <w:autoSpaceDE/>
        <w:autoSpaceDN/>
        <w:bidi w:val="0"/>
        <w:spacing w:line="540" w:lineRule="exact"/>
        <w:textAlignment w:val="auto"/>
        <w:rPr>
          <w:rFonts w:eastAsia="仿宋_GB2312"/>
          <w:sz w:val="32"/>
        </w:rPr>
      </w:pPr>
      <w:r>
        <w:rPr>
          <w:rFonts w:eastAsia="仿宋_GB2312"/>
          <w:sz w:val="32"/>
          <w:szCs w:val="18"/>
        </w:rPr>
        <w:t>　　</w:t>
      </w:r>
      <w:bookmarkStart w:id="2" w:name="shuo"/>
      <w:r>
        <w:rPr>
          <w:rFonts w:hint="eastAsia" w:eastAsia="仿宋_GB2312"/>
          <w:sz w:val="32"/>
          <w:szCs w:val="18"/>
          <w:lang w:val="en-US" w:eastAsia="zh-CN"/>
        </w:rPr>
        <w:t>您提出的“关于完善科技创新体系，推动科技成果转化的建议”，经会同市市场监管委、市人力社保局研究答复如下</w:t>
      </w:r>
      <w:bookmarkEnd w:id="2"/>
      <w:r>
        <w:rPr>
          <w:rFonts w:eastAsia="仿宋_GB2312"/>
          <w:sz w:val="32"/>
          <w:szCs w:val="18"/>
        </w:rPr>
        <w:t>：</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一、优化“雏鹰-瞪羚-领军”企业梯度培育机制</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印发《天津市雏鹰企业、瞪羚企业、科技领军企业和科技领军培育企业评价与支持办法》，统一三类企业评价工作模式；增加对通过复评的瞪羚企业、科技领军（培育）企业的支持政策，加大对高成长企业科技创新的支持力度；放宽雏鹰企业评价的注册时间条件，突出对初创期“嫩苗”企业的呵护。截至8月份，评价入库市级雏鹰企业1906家、瞪羚企业186家、科技领军企业和科技领军培育企业36家。</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黑体" w:hAnsi="黑体" w:eastAsia="黑体" w:cs="黑体"/>
          <w:sz w:val="32"/>
          <w:lang w:val="en-US" w:eastAsia="zh-CN"/>
        </w:rPr>
        <w:t>二、发挥两个保护中心职能，服务好全市重点产业和企业</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中国（滨海新区）知识产权保护中心继续围绕高端装备制造和生物医药两个重点产业，面向新区重点企业持续开展备案服务，为备案企业进一步提供专利预审、维权、确权、导航等综合性知识产权服务，助力新区重点企业在转型升级实现高质量发展过程中继续走“新”、走“强”，2021年上半年备案企业217家、接收专利预审申请877件。中国（天津）知识产权保护中心已通过国家验收，为我市企业提供新一代信息技术和新材料产业领域的知识产权快速协同保护服务，2021年上半年备案企业423家、接收专利预审申请120件。</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三、加强技术转移人才培训，畅通职称通道</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依据《国家技术转移体系建设方案》，按照“市场主导、政府引导”的原则，不断完善我市技术转移体系建设，持续推进技术转移人才队伍建设。截至目前，已举办2021年度初级技术经纪人、中级技术经理人培训班，来自高校院所、技术转移服务机构、科技孵化器、科技型企业的110余人参加了培训。开展我市首批工程技术系列技术经纪专业职称的评审、聘任工作，58名技术转移人才获得技术经纪专业职称。2021年1622人报名参加全国专利代理师资格考试，目前已发展专利代理机构107家，执业专利代理师343人，外地在津设立分支机构43家，引进北京服务机构10家。</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四、市级科技成果展示交易平台市场化运营成效明显</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天津市科技成果展示交易中心展示我市在人工智能、生物医药、新能源新材料等九大领域的300项先进科技成果，已接待来自全国9个省市、92个参观团体1371人参观和交流。举办产研院与国企对接会、科教产业融合对接会、驻津院所培训等市级活动11场。与中国技术交易所、北科控股公司签订合作协议，遴选发布成果114项、技术需求123项，为企业融资1300万元，成果落地企业50家，组织临展1次。</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eastAsia="仿宋_GB2312"/>
          <w:sz w:val="32"/>
          <w:szCs w:val="18"/>
          <w:lang w:eastAsia="zh-CN"/>
        </w:rPr>
        <w:t>再次</w:t>
      </w:r>
      <w:r>
        <w:rPr>
          <w:rFonts w:hint="eastAsia" w:ascii="仿宋_GB2312" w:eastAsia="仿宋_GB2312"/>
          <w:sz w:val="32"/>
          <w:szCs w:val="18"/>
        </w:rPr>
        <w:t>感谢您对科技工作的关心支持和提出的宝贵建议</w:t>
      </w:r>
      <w:r>
        <w:rPr>
          <w:rFonts w:hint="eastAsia" w:ascii="仿宋_GB2312" w:eastAsia="仿宋_GB2312"/>
          <w:sz w:val="32"/>
          <w:szCs w:val="18"/>
          <w:lang w:eastAsia="zh-CN"/>
        </w:rPr>
        <w:t>。</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spacing w:line="540" w:lineRule="exact"/>
        <w:ind w:right="105" w:rightChars="50"/>
        <w:jc w:val="both"/>
        <w:textAlignment w:val="auto"/>
        <w:rPr>
          <w:rFonts w:hint="eastAsia" w:ascii="仿宋_GB2312" w:eastAsia="仿宋_GB2312"/>
          <w:sz w:val="32"/>
        </w:rPr>
      </w:pPr>
      <w:bookmarkStart w:id="4" w:name="_GoBack"/>
      <w:bookmarkEnd w:id="4"/>
      <w:bookmarkStart w:id="3" w:name="now"/>
      <w:r>
        <w:rPr>
          <w:rFonts w:hint="eastAsia" w:ascii="仿宋_GB2312" w:eastAsia="仿宋_GB2312"/>
          <w:sz w:val="32"/>
          <w:lang w:val="en-US" w:eastAsia="zh-CN"/>
        </w:rPr>
        <w:t xml:space="preserve">                                 2021年9月22日</w:t>
      </w:r>
      <w:bookmarkEnd w:id="3"/>
      <w:r>
        <w:rPr>
          <w:rFonts w:hint="eastAsia" w:ascii="仿宋_GB2312" w:eastAsia="仿宋_GB2312"/>
          <w:sz w:val="32"/>
        </w:rPr>
        <w:t xml:space="preserve">   </w:t>
      </w:r>
    </w:p>
    <w:p>
      <w:pPr>
        <w:keepNext w:val="0"/>
        <w:keepLines w:val="0"/>
        <w:pageBreakBefore w:val="0"/>
        <w:widowControl w:val="0"/>
        <w:kinsoku/>
        <w:wordWrap/>
        <w:overflowPunct/>
        <w:topLinePunct w:val="0"/>
        <w:autoSpaceDE/>
        <w:autoSpaceDN/>
        <w:bidi w:val="0"/>
        <w:adjustRightInd/>
        <w:snapToGrid/>
        <w:spacing w:line="540" w:lineRule="exact"/>
        <w:ind w:right="0" w:rightChars="0" w:firstLine="640" w:firstLineChars="200"/>
        <w:textAlignment w:val="auto"/>
        <w:rPr>
          <w:rFonts w:hint="eastAsia" w:ascii="仿宋_GB2312" w:eastAsia="仿宋_GB2312"/>
          <w:sz w:val="32"/>
        </w:rPr>
      </w:pPr>
      <w:r>
        <w:rPr>
          <w:rFonts w:hint="eastAsia" w:ascii="仿宋_GB2312" w:hAnsi="仿宋_GB2312" w:eastAsia="仿宋_GB2312" w:cs="仿宋_GB2312"/>
          <w:sz w:val="32"/>
          <w:szCs w:val="18"/>
        </w:rPr>
        <w:t>（联系单位及电话：天津市科学技术局，022-</w:t>
      </w:r>
      <w:r>
        <w:rPr>
          <w:rFonts w:hint="eastAsia" w:ascii="仿宋_GB2312" w:eastAsia="仿宋_GB2312"/>
          <w:sz w:val="32"/>
        </w:rPr>
        <w:t>58832961</w:t>
      </w:r>
      <w:r>
        <w:rPr>
          <w:rFonts w:hint="eastAsia" w:ascii="仿宋_GB2312" w:hAnsi="仿宋_GB2312" w:eastAsia="仿宋_GB2312" w:cs="仿宋_GB2312"/>
          <w:sz w:val="32"/>
          <w:szCs w:val="18"/>
        </w:rPr>
        <w:t>）</w:t>
      </w: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swiss"/>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997FE9F"/>
    <w:rsid w:val="1A1A2EA1"/>
    <w:rsid w:val="1BE3569F"/>
    <w:rsid w:val="20FE4F37"/>
    <w:rsid w:val="22666FCA"/>
    <w:rsid w:val="23957D52"/>
    <w:rsid w:val="265833FB"/>
    <w:rsid w:val="2A106D0B"/>
    <w:rsid w:val="2DCA2874"/>
    <w:rsid w:val="317B0C45"/>
    <w:rsid w:val="377A2E5E"/>
    <w:rsid w:val="385C0DBD"/>
    <w:rsid w:val="3A57702C"/>
    <w:rsid w:val="447E3320"/>
    <w:rsid w:val="44F751E4"/>
    <w:rsid w:val="45CB5298"/>
    <w:rsid w:val="4B30475B"/>
    <w:rsid w:val="4CA33CB0"/>
    <w:rsid w:val="4D14258D"/>
    <w:rsid w:val="4F843BDE"/>
    <w:rsid w:val="57073EC0"/>
    <w:rsid w:val="59C6063C"/>
    <w:rsid w:val="5FF51400"/>
    <w:rsid w:val="63E612D4"/>
    <w:rsid w:val="693053CC"/>
    <w:rsid w:val="6AB50BAB"/>
    <w:rsid w:val="6CA056C1"/>
    <w:rsid w:val="6D957ABF"/>
    <w:rsid w:val="7312333B"/>
    <w:rsid w:val="75561D3A"/>
    <w:rsid w:val="7952225A"/>
    <w:rsid w:val="7BF37803"/>
    <w:rsid w:val="7D174045"/>
    <w:rsid w:val="7D906DB7"/>
    <w:rsid w:val="7E674295"/>
    <w:rsid w:val="9FDFED70"/>
    <w:rsid w:val="FFF5866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2021-04-07T11:49:00Z</dcterms:created>
  <dc:creator>wjc</dc:creator>
  <cp:lastModifiedBy>文字审修</cp:lastModifiedBy>
  <dcterms:modified xsi:type="dcterms:W3CDTF">2022-02-22T13:10:26Z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