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sz w:val="44"/>
          <w:lang w:val="en-US" w:eastAsia="zh-CN"/>
        </w:rPr>
      </w:pPr>
      <w:bookmarkStart w:id="0" w:name="bt"/>
      <w:r>
        <w:rPr>
          <w:rFonts w:hint="eastAsia" w:ascii="宋体" w:hAnsi="宋体"/>
          <w:b/>
          <w:bCs/>
          <w:sz w:val="44"/>
          <w:lang w:val="en-US" w:eastAsia="zh-CN"/>
        </w:rPr>
        <w:t>对市政协第十四届四次会议</w:t>
      </w:r>
      <w:r>
        <w:rPr>
          <w:rFonts w:hint="eastAsia" w:ascii="宋体" w:hAnsi="宋体"/>
          <w:b/>
          <w:bCs/>
          <w:sz w:val="44"/>
          <w:lang w:val="en-US" w:eastAsia="zh-CN"/>
        </w:rPr>
        <w:br w:type="textWrapping"/>
      </w:r>
      <w:r>
        <w:rPr>
          <w:rFonts w:hint="eastAsia" w:ascii="宋体" w:hAnsi="宋体"/>
          <w:b/>
          <w:bCs/>
          <w:sz w:val="44"/>
          <w:lang w:val="en-US" w:eastAsia="zh-CN"/>
        </w:rPr>
        <w:t>第0526号提案的落实</w:t>
      </w:r>
      <w:bookmarkEnd w:id="0"/>
      <w:r>
        <w:rPr>
          <w:rFonts w:hint="eastAsia" w:ascii="宋体" w:hAnsi="宋体"/>
          <w:b/>
          <w:bCs/>
          <w:sz w:val="44"/>
          <w:lang w:val="en-US" w:eastAsia="zh-CN"/>
        </w:rPr>
        <w:t>答复</w:t>
      </w:r>
    </w:p>
    <w:p>
      <w:pPr>
        <w:spacing w:line="560" w:lineRule="exact"/>
        <w:ind w:right="105" w:rightChars="50"/>
        <w:rPr>
          <w:rFonts w:eastAsia="仿宋_GB2312"/>
          <w:sz w:val="32"/>
        </w:rPr>
      </w:pPr>
      <w:bookmarkStart w:id="1" w:name="chenghu"/>
      <w:r>
        <w:rPr>
          <w:rFonts w:hint="eastAsia" w:eastAsia="仿宋_GB2312"/>
          <w:sz w:val="32"/>
          <w:lang w:val="en-US" w:eastAsia="zh-CN"/>
        </w:rPr>
        <w:t>马虎兆委员</w:t>
      </w:r>
      <w:bookmarkEnd w:id="1"/>
      <w:r>
        <w:rPr>
          <w:rFonts w:eastAsia="仿宋_GB2312"/>
          <w:sz w:val="32"/>
        </w:rPr>
        <w:t>：</w:t>
      </w:r>
    </w:p>
    <w:p>
      <w:pPr>
        <w:spacing w:line="560" w:lineRule="exact"/>
        <w:rPr>
          <w:rFonts w:eastAsia="仿宋_GB2312"/>
          <w:sz w:val="32"/>
        </w:rPr>
      </w:pPr>
      <w:r>
        <w:rPr>
          <w:rFonts w:eastAsia="仿宋_GB2312"/>
          <w:sz w:val="32"/>
          <w:szCs w:val="18"/>
        </w:rPr>
        <w:t>　　</w:t>
      </w:r>
      <w:bookmarkStart w:id="2" w:name="shuo"/>
      <w:r>
        <w:rPr>
          <w:rFonts w:hint="eastAsia" w:eastAsia="仿宋_GB2312"/>
          <w:sz w:val="32"/>
          <w:szCs w:val="18"/>
          <w:lang w:val="en-US" w:eastAsia="zh-CN"/>
        </w:rPr>
        <w:t>您提出的“关于创新友好型科技企业营商环境的提案”，经会同市人力社保局、市金融局、市市场监管委、市财政局研究答复如下</w:t>
      </w:r>
      <w:bookmarkEnd w:id="2"/>
      <w:r>
        <w:rPr>
          <w:rFonts w:eastAsia="仿宋_GB2312"/>
          <w:sz w:val="32"/>
          <w:szCs w:val="1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18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18"/>
          <w:lang w:eastAsia="zh-CN"/>
        </w:rPr>
        <w:t>2021年，在市委市政府的领导下，在各部门、各地区的大力支持和共同努力下，市科技局大力实施《天津市科技创新三年行动计划（2020—2022年）》，深化“雏鹰—瞪羚—领军”企业梯度培育体系，大力发展高新技术企业，培育壮大新动能“底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18"/>
          <w:lang w:eastAsia="zh-CN"/>
        </w:rPr>
      </w:pPr>
      <w:r>
        <w:rPr>
          <w:rFonts w:hint="eastAsia" w:ascii="黑体" w:hAnsi="黑体" w:eastAsia="黑体" w:cs="黑体"/>
          <w:sz w:val="32"/>
          <w:szCs w:val="18"/>
          <w:lang w:eastAsia="zh-CN"/>
        </w:rPr>
        <w:t>一、着力加强“雏鹰-瞪羚-领军”企业梯度培育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18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18"/>
          <w:lang w:eastAsia="zh-CN"/>
        </w:rPr>
        <w:t>一是优化“雏鹰-瞪羚-领军”企业梯度培育机制。印发《天津市雏鹰企业、瞪羚企业、科技领军企业和科技领军培育企业评价与支持办法》，统一三类企业评价工作模式；增加对通过复评的瞪羚企业、科技领军（培育）企业的支持政策，加大对高成长企业科技创新的支持力度；放宽雏鹰企业评价的注册时间条件，突出对初创期“嫩苗”企业的呵护。二是启动年度企业评价工作。1—8月份，评价入库市级雏鹰企业1906家、瞪羚企业186家、科技领军企业和科技领军培育企业36家。三是加强对接服务和监督检查。通过政策宣讲、业务培训、现场调查、与税务部门联动核查等方式，积极引导符合条件的企业积极参与评价，同步加强评价质量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szCs w:val="18"/>
          <w:lang w:eastAsia="zh-CN"/>
        </w:rPr>
      </w:pPr>
      <w:r>
        <w:rPr>
          <w:rFonts w:hint="eastAsia" w:ascii="黑体" w:hAnsi="黑体" w:eastAsia="黑体" w:cs="黑体"/>
          <w:sz w:val="32"/>
          <w:szCs w:val="18"/>
          <w:lang w:eastAsia="zh-CN"/>
        </w:rPr>
        <w:t>二、着力强化人才引育和服务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18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18"/>
          <w:lang w:eastAsia="zh-CN"/>
        </w:rPr>
        <w:t>一是建立精准人才引进机制。开展信创产业高层次和紧缺人才需求发布工作，征集发布85家重点企业的2000余个岗位需求。组织重点用人单位赴天津大学、南开大学、山东大学（威海分校）等高校，开展“双一流”校园巡回招聘活动，提供优质岗位1万余个。举办天津电子信息与大数据人才创新创业联盟招聘会，150余家信创企业提供4500余个岗位。印发《天津市支持市校合作高校学生来津实训实施办法（试行）》，支持在校学生来津实习实践，认定首批19个高校学生实训基地。截至2021年7月底，“海河英才”行动计划累计引进各类人才40余万人，平均年龄32岁，人工智能、生物医药等战略性新兴产业引进人才占比超过25%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18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18"/>
          <w:lang w:eastAsia="zh-CN"/>
        </w:rPr>
        <w:t>二是建立精确人才培养机制。推广民营企业职称评审“直通车”服务模式，为科创板拟上市民营企业研发人才整体开展分专业、分层级的精准职称评价服务，提升企业技术创新实力。累计出台工程技术、经济等16个领域职称改革实施意见，坚持分类差异化评价，突出能力、业绩和贡献，破除唯论文、唯职称、唯学历、唯奖项等倾向。围绕新产业、新业态，增设人工智能、网信、技术经纪等6个新职称专业，为新兴产业发展赋能。建立高校、科研院所、产业联盟企业博士后站协同培养模式，创建新医科和生物医药产业博士后创新联合体，实行“联招、联育、联考、联用”，促进产学研用深度融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18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18"/>
          <w:lang w:eastAsia="zh-CN"/>
        </w:rPr>
        <w:t>三是建立精细人才服务机制。推进市级人才服务专员队伍建设，通过长期联系、精准对接、主动服务，为高层次人才和团队在创新、创业和生活等方面提供保障。按照“一核两园多点位”布局，推动国家级人力资源服务产业园建设，红桥园区揭牌启动。建立京津冀人力资源服务机构结对共建机制，搭建业务沟通交流平台，支持三地人力资源服务机构搭建了业务沟通交流平台，三地12对机构达成了业务合作意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18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18"/>
          <w:lang w:eastAsia="zh-CN"/>
        </w:rPr>
        <w:t>再次</w:t>
      </w:r>
      <w:r>
        <w:rPr>
          <w:rFonts w:hint="eastAsia" w:ascii="仿宋_GB2312" w:hAnsi="仿宋_GB2312" w:eastAsia="仿宋_GB2312" w:cs="仿宋_GB2312"/>
          <w:sz w:val="32"/>
          <w:szCs w:val="18"/>
        </w:rPr>
        <w:t>感谢您对科技工作的关心支持和提出的宝贵建议</w:t>
      </w:r>
      <w:r>
        <w:rPr>
          <w:rFonts w:hint="eastAsia" w:ascii="仿宋_GB2312" w:hAnsi="仿宋_GB2312" w:eastAsia="仿宋_GB2312" w:cs="仿宋_GB2312"/>
          <w:sz w:val="32"/>
          <w:szCs w:val="18"/>
          <w:lang w:eastAsia="zh-CN"/>
        </w:rPr>
        <w:t>。</w:t>
      </w:r>
    </w:p>
    <w:p>
      <w:pPr>
        <w:spacing w:line="560" w:lineRule="exact"/>
        <w:ind w:left="0" w:leftChars="0" w:right="105" w:rightChars="50" w:firstLine="640" w:firstLineChars="200"/>
        <w:rPr>
          <w:rFonts w:hint="default" w:eastAsia="仿宋_GB2312"/>
          <w:sz w:val="32"/>
          <w:lang w:val="en-US" w:eastAsia="zh-CN"/>
        </w:rPr>
      </w:pPr>
    </w:p>
    <w:p>
      <w:pPr>
        <w:spacing w:line="560" w:lineRule="exact"/>
        <w:ind w:left="0" w:leftChars="0" w:right="105" w:rightChars="50" w:firstLine="640" w:firstLineChars="200"/>
        <w:rPr>
          <w:rFonts w:hint="default" w:eastAsia="仿宋_GB2312"/>
          <w:sz w:val="32"/>
          <w:lang w:val="en-US" w:eastAsia="zh-CN"/>
        </w:rPr>
      </w:pPr>
    </w:p>
    <w:p>
      <w:pPr>
        <w:spacing w:line="560" w:lineRule="exact"/>
        <w:ind w:left="0" w:leftChars="0" w:right="105" w:rightChars="50" w:firstLine="640" w:firstLineChars="200"/>
        <w:rPr>
          <w:rFonts w:hint="default" w:eastAsia="仿宋_GB2312"/>
          <w:sz w:val="32"/>
          <w:lang w:val="en-US" w:eastAsia="zh-CN"/>
        </w:rPr>
      </w:pPr>
    </w:p>
    <w:p>
      <w:pPr>
        <w:spacing w:line="480" w:lineRule="exact"/>
        <w:ind w:right="105" w:rightChars="50"/>
        <w:jc w:val="both"/>
        <w:rPr>
          <w:rFonts w:hint="eastAsia" w:ascii="仿宋_GB2312" w:eastAsia="仿宋_GB2312"/>
          <w:sz w:val="32"/>
        </w:rPr>
      </w:pPr>
      <w:bookmarkStart w:id="3" w:name="now"/>
      <w:r>
        <w:rPr>
          <w:rFonts w:hint="eastAsia" w:ascii="仿宋_GB2312" w:eastAsia="仿宋_GB2312"/>
          <w:sz w:val="32"/>
          <w:lang w:val="en-US" w:eastAsia="zh-CN"/>
        </w:rPr>
        <w:t xml:space="preserve">                                 2021年9月22日</w:t>
      </w:r>
      <w:bookmarkEnd w:id="3"/>
      <w:r>
        <w:rPr>
          <w:rFonts w:hint="eastAsia" w:ascii="仿宋_GB2312" w:eastAsia="仿宋_GB2312"/>
          <w:sz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eastAsia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  <w:szCs w:val="18"/>
        </w:rPr>
        <w:t>（联系单位及电话：天津市科学技术局，022-</w:t>
      </w:r>
      <w:r>
        <w:rPr>
          <w:rFonts w:hint="eastAsia" w:ascii="仿宋_GB2312" w:eastAsia="仿宋_GB2312"/>
          <w:sz w:val="32"/>
        </w:rPr>
        <w:t>58832908</w:t>
      </w:r>
      <w:r>
        <w:rPr>
          <w:rFonts w:hint="eastAsia" w:ascii="仿宋_GB2312" w:hAnsi="仿宋_GB2312" w:eastAsia="仿宋_GB2312" w:cs="仿宋_GB2312"/>
          <w:sz w:val="32"/>
          <w:szCs w:val="18"/>
        </w:rPr>
        <w:t>）</w:t>
      </w:r>
    </w:p>
    <w:p>
      <w:pPr>
        <w:spacing w:line="20" w:lineRule="exact"/>
        <w:ind w:right="1151" w:rightChars="548"/>
        <w:rPr>
          <w:rFonts w:hint="eastAsia"/>
        </w:rPr>
      </w:pPr>
      <w:bookmarkStart w:id="4" w:name="_GoBack"/>
      <w:bookmarkEnd w:id="4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A1A2EA1"/>
    <w:rsid w:val="1BE3569F"/>
    <w:rsid w:val="20FE4F37"/>
    <w:rsid w:val="22666FCA"/>
    <w:rsid w:val="23957D52"/>
    <w:rsid w:val="23B9499F"/>
    <w:rsid w:val="265833FB"/>
    <w:rsid w:val="2A106D0B"/>
    <w:rsid w:val="2DCA2874"/>
    <w:rsid w:val="2EF33813"/>
    <w:rsid w:val="377A2E5E"/>
    <w:rsid w:val="385C0DBD"/>
    <w:rsid w:val="3A57702C"/>
    <w:rsid w:val="447E3320"/>
    <w:rsid w:val="45CB5298"/>
    <w:rsid w:val="4B30475B"/>
    <w:rsid w:val="4CA33CB0"/>
    <w:rsid w:val="4D14258D"/>
    <w:rsid w:val="4F843BDE"/>
    <w:rsid w:val="57073EC0"/>
    <w:rsid w:val="59C6063C"/>
    <w:rsid w:val="63E612D4"/>
    <w:rsid w:val="693053CC"/>
    <w:rsid w:val="6AB50BAB"/>
    <w:rsid w:val="6BECC1C7"/>
    <w:rsid w:val="6CA056C1"/>
    <w:rsid w:val="6D957ABF"/>
    <w:rsid w:val="714F20D3"/>
    <w:rsid w:val="7312333B"/>
    <w:rsid w:val="75561D3A"/>
    <w:rsid w:val="7952225A"/>
    <w:rsid w:val="7D174045"/>
    <w:rsid w:val="7D906DB7"/>
    <w:rsid w:val="7E674295"/>
    <w:rsid w:val="B5FF6A73"/>
    <w:rsid w:val="F5CED613"/>
    <w:rsid w:val="FFFFED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 Char Char1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 Char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5</Pages>
  <Words>341</Words>
  <Characters>1948</Characters>
  <Lines>16</Lines>
  <Paragraphs>4</Paragraphs>
  <TotalTime>0</TotalTime>
  <ScaleCrop>false</ScaleCrop>
  <LinksUpToDate>false</LinksUpToDate>
  <CharactersWithSpaces>2285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2021-04-07T03:49:00Z</dcterms:created>
  <dc:creator>wjc</dc:creator>
  <cp:lastModifiedBy>文字审修</cp:lastModifiedBy>
  <dcterms:modified xsi:type="dcterms:W3CDTF">2022-02-22T13:26:31Z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